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6399C" w14:textId="77777777" w:rsidR="00997CC3" w:rsidRDefault="00997CC3" w:rsidP="00997CC3">
      <w:r w:rsidRPr="00EA0505">
        <w:rPr>
          <w:noProof/>
          <w:lang w:val="en-GB" w:eastAsia="en-GB"/>
        </w:rPr>
        <w:drawing>
          <wp:anchor distT="0" distB="0" distL="114300" distR="114300" simplePos="0" relativeHeight="251660288" behindDoc="1" locked="0" layoutInCell="1" allowOverlap="1" wp14:anchorId="08A639D5" wp14:editId="08A639D6">
            <wp:simplePos x="0" y="0"/>
            <wp:positionH relativeFrom="margin">
              <wp:posOffset>-657722</wp:posOffset>
            </wp:positionH>
            <wp:positionV relativeFrom="paragraph">
              <wp:posOffset>-997499</wp:posOffset>
            </wp:positionV>
            <wp:extent cx="7870190" cy="11137900"/>
            <wp:effectExtent l="0" t="0" r="0" b="6350"/>
            <wp:wrapNone/>
            <wp:docPr id="9" name="Picture 5" descr="WORD FRONT 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RONT COVER.pdf"/>
                    <pic:cNvPicPr/>
                  </pic:nvPicPr>
                  <pic:blipFill>
                    <a:blip r:embed="rId11"/>
                    <a:stretch>
                      <a:fillRect/>
                    </a:stretch>
                  </pic:blipFill>
                  <pic:spPr>
                    <a:xfrm>
                      <a:off x="0" y="0"/>
                      <a:ext cx="7870190" cy="11137900"/>
                    </a:xfrm>
                    <a:prstGeom prst="rect">
                      <a:avLst/>
                    </a:prstGeom>
                  </pic:spPr>
                </pic:pic>
              </a:graphicData>
            </a:graphic>
          </wp:anchor>
        </w:drawing>
      </w:r>
    </w:p>
    <w:p w14:paraId="08A6399D" w14:textId="77777777" w:rsidR="00997CC3" w:rsidRDefault="00997CC3" w:rsidP="00997CC3"/>
    <w:p w14:paraId="08A6399E" w14:textId="77777777" w:rsidR="00997CC3" w:rsidRDefault="00997CC3" w:rsidP="00997CC3"/>
    <w:p w14:paraId="08A6399F" w14:textId="77777777" w:rsidR="00997CC3" w:rsidRDefault="00997CC3" w:rsidP="00997CC3"/>
    <w:p w14:paraId="08A639A0" w14:textId="77777777" w:rsidR="00997CC3" w:rsidRPr="00EA0505" w:rsidRDefault="00997CC3" w:rsidP="00997CC3">
      <w:pPr>
        <w:pStyle w:val="Style2"/>
        <w:rPr>
          <w:rFonts w:ascii="Gotham-Light" w:hAnsi="Gotham-Light"/>
          <w:sz w:val="28"/>
        </w:rPr>
      </w:pPr>
    </w:p>
    <w:p w14:paraId="08A639A1" w14:textId="77777777" w:rsidR="00997CC3" w:rsidRDefault="00997CC3" w:rsidP="00997CC3"/>
    <w:p w14:paraId="08A639A2" w14:textId="77777777" w:rsidR="00997CC3" w:rsidRDefault="00997CC3" w:rsidP="00997CC3"/>
    <w:p w14:paraId="08A639A3" w14:textId="77777777" w:rsidR="00997CC3" w:rsidRDefault="00997CC3" w:rsidP="00997CC3"/>
    <w:p w14:paraId="08A639A4" w14:textId="77777777" w:rsidR="00997CC3" w:rsidRDefault="00997CC3" w:rsidP="00997CC3"/>
    <w:p w14:paraId="08A639A5" w14:textId="77777777" w:rsidR="00997CC3" w:rsidRDefault="00997CC3" w:rsidP="00997CC3">
      <w:pPr>
        <w:pStyle w:val="Style1"/>
      </w:pPr>
    </w:p>
    <w:p w14:paraId="08A639A6" w14:textId="77777777" w:rsidR="00997CC3" w:rsidRDefault="00997CC3" w:rsidP="00997CC3">
      <w:pPr>
        <w:pStyle w:val="Style1"/>
      </w:pPr>
    </w:p>
    <w:p w14:paraId="08A639A7" w14:textId="77777777" w:rsidR="00997CC3" w:rsidRPr="00E70009" w:rsidRDefault="00997CC3" w:rsidP="00997CC3">
      <w:pPr>
        <w:pStyle w:val="Style2"/>
      </w:pPr>
      <w:r>
        <w:t>Hertford Regional College</w:t>
      </w:r>
    </w:p>
    <w:p w14:paraId="08A639A8" w14:textId="77777777" w:rsidR="00997CC3" w:rsidRDefault="00997CC3" w:rsidP="00997CC3">
      <w:pPr>
        <w:pStyle w:val="Style2"/>
      </w:pPr>
      <w:r>
        <w:t xml:space="preserve">Higher Education; </w:t>
      </w:r>
      <w:r w:rsidRPr="00100467">
        <w:t>Access and Participation Statement</w:t>
      </w:r>
    </w:p>
    <w:p w14:paraId="08A639A9" w14:textId="77777777" w:rsidR="00997CC3" w:rsidRDefault="00997CC3" w:rsidP="00997CC3">
      <w:pPr>
        <w:pStyle w:val="Style2"/>
      </w:pPr>
      <w:r>
        <w:rPr>
          <w:noProof/>
          <w:lang w:val="en-GB" w:eastAsia="en-GB"/>
        </w:rPr>
        <mc:AlternateContent>
          <mc:Choice Requires="wps">
            <w:drawing>
              <wp:anchor distT="0" distB="0" distL="114300" distR="114300" simplePos="0" relativeHeight="251659264" behindDoc="0" locked="0" layoutInCell="1" allowOverlap="1" wp14:anchorId="08A639D7" wp14:editId="08A639D8">
                <wp:simplePos x="0" y="0"/>
                <wp:positionH relativeFrom="column">
                  <wp:posOffset>0</wp:posOffset>
                </wp:positionH>
                <wp:positionV relativeFrom="paragraph">
                  <wp:posOffset>137795</wp:posOffset>
                </wp:positionV>
                <wp:extent cx="5029200" cy="0"/>
                <wp:effectExtent l="6985" t="9525" r="12065" b="38100"/>
                <wp:wrapTight wrapText="bothSides">
                  <wp:wrapPolygon edited="0">
                    <wp:start x="-82" y="-2147483648"/>
                    <wp:lineTo x="-82" y="-2147483648"/>
                    <wp:lineTo x="21764" y="-2147483648"/>
                    <wp:lineTo x="21805" y="-2147483648"/>
                    <wp:lineTo x="21682" y="-2147483648"/>
                    <wp:lineTo x="-82"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chemeClr val="bg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DAC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3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" strokecolor="white [3212]" strokeweight="1pt">
                <v:shadow on="t" opacity="22938f" offset="0"/>
                <w10:wrap type="tight"/>
              </v:line>
            </w:pict>
          </mc:Fallback>
        </mc:AlternateContent>
      </w:r>
    </w:p>
    <w:p w14:paraId="08A639AA" w14:textId="77777777" w:rsidR="00997CC3" w:rsidRDefault="00997CC3" w:rsidP="00997CC3">
      <w:pPr>
        <w:pStyle w:val="Style2"/>
      </w:pPr>
    </w:p>
    <w:p w14:paraId="08A639AB" w14:textId="77777777" w:rsidR="00997CC3" w:rsidRPr="00C75C21" w:rsidRDefault="00997CC3" w:rsidP="00997CC3">
      <w:pPr>
        <w:pStyle w:val="Style2"/>
        <w:rPr>
          <w:rFonts w:ascii="Gotham-Medium" w:hAnsi="Gotham-Medium"/>
          <w:sz w:val="28"/>
        </w:rPr>
      </w:pPr>
      <w:r w:rsidRPr="00C75C21">
        <w:rPr>
          <w:rFonts w:ascii="Gotham-Medium" w:hAnsi="Gotham-Medium"/>
          <w:sz w:val="28"/>
        </w:rPr>
        <w:t>Achieving sustainable economic and social impact through high quality responsive education and training, we are;</w:t>
      </w:r>
    </w:p>
    <w:p w14:paraId="08A639AC" w14:textId="77777777" w:rsidR="00997CC3" w:rsidRPr="00C75C21" w:rsidRDefault="00997CC3" w:rsidP="00997CC3">
      <w:pPr>
        <w:pStyle w:val="Style2"/>
        <w:rPr>
          <w:rFonts w:ascii="Gotham-Medium" w:hAnsi="Gotham-Medium"/>
          <w:sz w:val="28"/>
        </w:rPr>
      </w:pPr>
    </w:p>
    <w:p w14:paraId="08A639AD" w14:textId="77777777" w:rsidR="00997CC3" w:rsidRPr="00C75C21" w:rsidRDefault="00997CC3" w:rsidP="00997CC3">
      <w:pPr>
        <w:pStyle w:val="Style2"/>
        <w:numPr>
          <w:ilvl w:val="0"/>
          <w:numId w:val="1"/>
        </w:numPr>
        <w:rPr>
          <w:rFonts w:ascii="Gotham-Medium" w:hAnsi="Gotham-Medium"/>
          <w:sz w:val="28"/>
        </w:rPr>
      </w:pPr>
      <w:r w:rsidRPr="00C75C21">
        <w:rPr>
          <w:rFonts w:ascii="Gotham-Medium" w:hAnsi="Gotham-Medium"/>
          <w:sz w:val="28"/>
        </w:rPr>
        <w:t>Partnered by employers;</w:t>
      </w:r>
    </w:p>
    <w:p w14:paraId="08A639AE" w14:textId="77777777" w:rsidR="00997CC3" w:rsidRPr="00C75C21" w:rsidRDefault="00997CC3" w:rsidP="00997CC3">
      <w:pPr>
        <w:pStyle w:val="Style2"/>
        <w:numPr>
          <w:ilvl w:val="0"/>
          <w:numId w:val="1"/>
        </w:numPr>
        <w:rPr>
          <w:rFonts w:ascii="Gotham-Medium" w:hAnsi="Gotham-Medium"/>
          <w:sz w:val="28"/>
        </w:rPr>
      </w:pPr>
      <w:r w:rsidRPr="00C75C21">
        <w:rPr>
          <w:rFonts w:ascii="Gotham-Medium" w:hAnsi="Gotham-Medium"/>
          <w:sz w:val="28"/>
        </w:rPr>
        <w:t xml:space="preserve">Defined by our communities; </w:t>
      </w:r>
    </w:p>
    <w:p w14:paraId="08A639AF" w14:textId="77777777" w:rsidR="00997CC3" w:rsidRPr="00C75C21" w:rsidRDefault="00997CC3" w:rsidP="00997CC3">
      <w:pPr>
        <w:pStyle w:val="Style2"/>
        <w:numPr>
          <w:ilvl w:val="0"/>
          <w:numId w:val="1"/>
        </w:numPr>
        <w:rPr>
          <w:rFonts w:ascii="Gotham-Medium" w:hAnsi="Gotham-Medium"/>
          <w:sz w:val="28"/>
        </w:rPr>
      </w:pPr>
      <w:r w:rsidRPr="00C75C21">
        <w:rPr>
          <w:rFonts w:ascii="Gotham-Medium" w:hAnsi="Gotham-Medium"/>
          <w:sz w:val="28"/>
        </w:rPr>
        <w:t>Enriched by our staff;</w:t>
      </w:r>
    </w:p>
    <w:p w14:paraId="08A639B0" w14:textId="77777777" w:rsidR="00997CC3" w:rsidRPr="00C75C21" w:rsidRDefault="00997CC3" w:rsidP="00997CC3">
      <w:pPr>
        <w:pStyle w:val="Style2"/>
        <w:numPr>
          <w:ilvl w:val="0"/>
          <w:numId w:val="1"/>
        </w:numPr>
        <w:rPr>
          <w:rFonts w:ascii="Gotham-Medium" w:hAnsi="Gotham-Medium"/>
          <w:sz w:val="28"/>
        </w:rPr>
      </w:pPr>
      <w:r w:rsidRPr="00C75C21">
        <w:rPr>
          <w:rFonts w:ascii="Gotham-Medium" w:hAnsi="Gotham-Medium"/>
          <w:sz w:val="28"/>
        </w:rPr>
        <w:t>Inspired by individual success.</w:t>
      </w:r>
    </w:p>
    <w:p w14:paraId="08A639B1" w14:textId="77777777" w:rsidR="00997CC3" w:rsidRDefault="00997CC3" w:rsidP="00997CC3">
      <w:pPr>
        <w:pStyle w:val="Style2"/>
        <w:rPr>
          <w:rFonts w:ascii="Gotham-Light" w:hAnsi="Gotham-Light"/>
          <w:sz w:val="28"/>
        </w:rPr>
      </w:pPr>
    </w:p>
    <w:p w14:paraId="08A639B2" w14:textId="77777777" w:rsidR="00997CC3" w:rsidRDefault="00997CC3" w:rsidP="00997CC3">
      <w:pPr>
        <w:pStyle w:val="Style2"/>
        <w:rPr>
          <w:rFonts w:ascii="Gotham-Light" w:hAnsi="Gotham-Light"/>
          <w:sz w:val="28"/>
        </w:rPr>
      </w:pPr>
    </w:p>
    <w:p w14:paraId="08A639B3" w14:textId="77777777" w:rsidR="00997CC3" w:rsidRDefault="00997CC3" w:rsidP="00997CC3">
      <w:pPr>
        <w:pStyle w:val="Style2"/>
        <w:rPr>
          <w:rFonts w:ascii="Gotham-Light" w:hAnsi="Gotham-Light"/>
          <w:sz w:val="28"/>
        </w:rPr>
      </w:pPr>
    </w:p>
    <w:p w14:paraId="08A639B4" w14:textId="77777777" w:rsidR="00997CC3" w:rsidRDefault="00997CC3" w:rsidP="00997CC3">
      <w:pPr>
        <w:pStyle w:val="Style2"/>
        <w:spacing w:line="240" w:lineRule="auto"/>
        <w:rPr>
          <w:rFonts w:ascii="Gotham-Light" w:hAnsi="Gotham-Light"/>
          <w:color w:val="auto"/>
          <w:sz w:val="24"/>
        </w:rPr>
      </w:pPr>
    </w:p>
    <w:p w14:paraId="08A639B5" w14:textId="77777777" w:rsidR="00997CC3" w:rsidRDefault="00997CC3" w:rsidP="00997CC3">
      <w:pPr>
        <w:pStyle w:val="Style2"/>
        <w:spacing w:line="240" w:lineRule="auto"/>
        <w:rPr>
          <w:rFonts w:ascii="Gotham-Light" w:hAnsi="Gotham-Light"/>
          <w:color w:val="auto"/>
          <w:sz w:val="24"/>
        </w:rPr>
      </w:pPr>
    </w:p>
    <w:p w14:paraId="08A639B6" w14:textId="77777777" w:rsidR="00997CC3" w:rsidRDefault="00997CC3" w:rsidP="00997CC3">
      <w:pPr>
        <w:pStyle w:val="Style2"/>
        <w:spacing w:line="240" w:lineRule="auto"/>
        <w:rPr>
          <w:rFonts w:ascii="Gotham-Light" w:hAnsi="Gotham-Light"/>
          <w:color w:val="auto"/>
          <w:sz w:val="24"/>
        </w:rPr>
      </w:pPr>
    </w:p>
    <w:p w14:paraId="08A639B7" w14:textId="77777777" w:rsidR="00997CC3" w:rsidRDefault="00997CC3" w:rsidP="00997CC3">
      <w:pPr>
        <w:pStyle w:val="Style2"/>
        <w:spacing w:line="240" w:lineRule="auto"/>
        <w:rPr>
          <w:rFonts w:ascii="Gotham-Light" w:hAnsi="Gotham-Light"/>
          <w:color w:val="auto"/>
          <w:sz w:val="24"/>
        </w:rPr>
      </w:pPr>
    </w:p>
    <w:p w14:paraId="08A639B8" w14:textId="77777777" w:rsidR="00997CC3" w:rsidRDefault="00997CC3" w:rsidP="00997CC3">
      <w:pPr>
        <w:pStyle w:val="Style2"/>
        <w:spacing w:line="240" w:lineRule="auto"/>
        <w:rPr>
          <w:rFonts w:ascii="Gotham-Light" w:hAnsi="Gotham-Light"/>
          <w:color w:val="auto"/>
          <w:sz w:val="24"/>
        </w:rPr>
      </w:pPr>
    </w:p>
    <w:p w14:paraId="08A639B9" w14:textId="77777777" w:rsidR="00997CC3" w:rsidRDefault="00997CC3" w:rsidP="00997CC3">
      <w:pPr>
        <w:pStyle w:val="Style2"/>
        <w:spacing w:line="240" w:lineRule="auto"/>
        <w:rPr>
          <w:rFonts w:ascii="Gotham-Light" w:hAnsi="Gotham-Light"/>
          <w:b/>
          <w:color w:val="auto"/>
          <w:sz w:val="24"/>
        </w:rPr>
      </w:pPr>
    </w:p>
    <w:p w14:paraId="08A639BA" w14:textId="77777777" w:rsidR="00997CC3" w:rsidRDefault="00F52ABB" w:rsidP="00997CC3">
      <w:pPr>
        <w:pStyle w:val="Style2"/>
        <w:spacing w:line="240" w:lineRule="auto"/>
        <w:rPr>
          <w:rFonts w:ascii="Gotham-Light" w:hAnsi="Gotham-Light"/>
          <w:color w:val="auto"/>
          <w:sz w:val="24"/>
        </w:rPr>
      </w:pPr>
      <w:r>
        <w:rPr>
          <w:rFonts w:ascii="Arial" w:hAnsi="Arial" w:cs="Arial"/>
          <w:noProof/>
          <w:color w:val="auto"/>
          <w:sz w:val="22"/>
          <w:szCs w:val="22"/>
          <w:lang w:val="en-GB" w:eastAsia="en-GB"/>
        </w:rPr>
        <w:drawing>
          <wp:anchor distT="0" distB="0" distL="114300" distR="114300" simplePos="0" relativeHeight="251661312" behindDoc="0" locked="0" layoutInCell="1" allowOverlap="1" wp14:anchorId="08A639D9" wp14:editId="08A639DA">
            <wp:simplePos x="0" y="0"/>
            <wp:positionH relativeFrom="column">
              <wp:posOffset>537296</wp:posOffset>
            </wp:positionH>
            <wp:positionV relativeFrom="paragraph">
              <wp:posOffset>33655</wp:posOffset>
            </wp:positionV>
            <wp:extent cx="1676400" cy="1038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A_Quality.jpg"/>
                    <pic:cNvPicPr/>
                  </pic:nvPicPr>
                  <pic:blipFill>
                    <a:blip r:embed="rId12">
                      <a:extLst>
                        <a:ext uri="{28A0092B-C50C-407E-A947-70E740481C1C}">
                          <a14:useLocalDpi xmlns:a14="http://schemas.microsoft.com/office/drawing/2010/main" val="0"/>
                        </a:ext>
                      </a:extLst>
                    </a:blip>
                    <a:stretch>
                      <a:fillRect/>
                    </a:stretch>
                  </pic:blipFill>
                  <pic:spPr>
                    <a:xfrm>
                      <a:off x="0" y="0"/>
                      <a:ext cx="1676400" cy="1038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auto"/>
          <w:sz w:val="22"/>
          <w:szCs w:val="22"/>
          <w:lang w:val="en-GB" w:eastAsia="en-GB"/>
        </w:rPr>
        <w:drawing>
          <wp:anchor distT="0" distB="0" distL="114300" distR="114300" simplePos="0" relativeHeight="251662336" behindDoc="0" locked="0" layoutInCell="1" allowOverlap="1" wp14:anchorId="08A639DB" wp14:editId="08A639DC">
            <wp:simplePos x="0" y="0"/>
            <wp:positionH relativeFrom="column">
              <wp:posOffset>3812493</wp:posOffset>
            </wp:positionH>
            <wp:positionV relativeFrom="paragraph">
              <wp:posOffset>129398</wp:posOffset>
            </wp:positionV>
            <wp:extent cx="142875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jpg"/>
                    <pic:cNvPicPr/>
                  </pic:nvPicPr>
                  <pic:blipFill>
                    <a:blip r:embed="rId13">
                      <a:extLst>
                        <a:ext uri="{28A0092B-C50C-407E-A947-70E740481C1C}">
                          <a14:useLocalDpi xmlns:a14="http://schemas.microsoft.com/office/drawing/2010/main" val="0"/>
                        </a:ext>
                      </a:extLst>
                    </a:blip>
                    <a:stretch>
                      <a:fillRect/>
                    </a:stretch>
                  </pic:blipFill>
                  <pic:spPr>
                    <a:xfrm>
                      <a:off x="0" y="0"/>
                      <a:ext cx="1428750" cy="533400"/>
                    </a:xfrm>
                    <a:prstGeom prst="rect">
                      <a:avLst/>
                    </a:prstGeom>
                  </pic:spPr>
                </pic:pic>
              </a:graphicData>
            </a:graphic>
            <wp14:sizeRelH relativeFrom="page">
              <wp14:pctWidth>0</wp14:pctWidth>
            </wp14:sizeRelH>
            <wp14:sizeRelV relativeFrom="page">
              <wp14:pctHeight>0</wp14:pctHeight>
            </wp14:sizeRelV>
          </wp:anchor>
        </w:drawing>
      </w:r>
    </w:p>
    <w:p w14:paraId="08A639BB" w14:textId="77777777" w:rsidR="00F52ABB" w:rsidRDefault="00F52ABB" w:rsidP="00434AE8">
      <w:pPr>
        <w:pStyle w:val="Default"/>
        <w:spacing w:line="360" w:lineRule="auto"/>
        <w:jc w:val="both"/>
        <w:rPr>
          <w:rFonts w:ascii="Arial" w:hAnsi="Arial" w:cs="Arial"/>
          <w:color w:val="auto"/>
          <w:sz w:val="22"/>
          <w:szCs w:val="22"/>
        </w:rPr>
      </w:pPr>
    </w:p>
    <w:p w14:paraId="08A639BC" w14:textId="77777777" w:rsidR="00F52ABB" w:rsidRDefault="00F52ABB" w:rsidP="00434AE8">
      <w:pPr>
        <w:pStyle w:val="Default"/>
        <w:spacing w:line="360" w:lineRule="auto"/>
        <w:jc w:val="both"/>
        <w:rPr>
          <w:rFonts w:ascii="Arial" w:hAnsi="Arial" w:cs="Arial"/>
          <w:color w:val="auto"/>
          <w:sz w:val="22"/>
          <w:szCs w:val="22"/>
        </w:rPr>
      </w:pPr>
    </w:p>
    <w:p w14:paraId="08A639BD" w14:textId="77777777" w:rsidR="00F52ABB" w:rsidRDefault="00F52ABB" w:rsidP="00434AE8">
      <w:pPr>
        <w:pStyle w:val="Default"/>
        <w:spacing w:line="360" w:lineRule="auto"/>
        <w:jc w:val="both"/>
        <w:rPr>
          <w:rFonts w:ascii="Arial" w:hAnsi="Arial" w:cs="Arial"/>
          <w:color w:val="auto"/>
          <w:sz w:val="22"/>
          <w:szCs w:val="22"/>
        </w:rPr>
      </w:pPr>
    </w:p>
    <w:p w14:paraId="08A639BE" w14:textId="77777777" w:rsidR="00F52ABB" w:rsidRDefault="00F52ABB" w:rsidP="00434AE8">
      <w:pPr>
        <w:pStyle w:val="Default"/>
        <w:spacing w:line="360" w:lineRule="auto"/>
        <w:jc w:val="both"/>
        <w:rPr>
          <w:rFonts w:ascii="Arial" w:hAnsi="Arial" w:cs="Arial"/>
          <w:color w:val="auto"/>
          <w:sz w:val="22"/>
          <w:szCs w:val="22"/>
        </w:rPr>
      </w:pPr>
    </w:p>
    <w:p w14:paraId="08A639BF" w14:textId="77777777" w:rsidR="00997CC3" w:rsidRPr="00434AE8" w:rsidRDefault="00997CC3" w:rsidP="00434AE8">
      <w:pPr>
        <w:pStyle w:val="Default"/>
        <w:spacing w:line="360" w:lineRule="auto"/>
        <w:jc w:val="both"/>
        <w:rPr>
          <w:rFonts w:ascii="Arial" w:hAnsi="Arial" w:cs="Arial"/>
          <w:color w:val="auto"/>
          <w:sz w:val="22"/>
          <w:szCs w:val="22"/>
        </w:rPr>
      </w:pPr>
      <w:r w:rsidRPr="00D245F0">
        <w:rPr>
          <w:rFonts w:ascii="Arial" w:hAnsi="Arial" w:cs="Arial"/>
          <w:color w:val="auto"/>
          <w:sz w:val="22"/>
          <w:szCs w:val="22"/>
        </w:rPr>
        <w:t>Hertford</w:t>
      </w:r>
      <w:r w:rsidRPr="00434AE8">
        <w:rPr>
          <w:rFonts w:ascii="Arial" w:hAnsi="Arial" w:cs="Arial"/>
          <w:color w:val="auto"/>
          <w:sz w:val="22"/>
          <w:szCs w:val="22"/>
        </w:rPr>
        <w:t xml:space="preserve"> Regional College is a medium sized further education and higher education provider based in East Hertfordshire. The college is dedicated to providing our students and employers a driven high quality provision, which is centrally designed to meet the growing needs of local and regional developments of our employers and students. Our Higher Education Provision at Hertford Regional College is </w:t>
      </w:r>
      <w:r w:rsidR="00991AA4" w:rsidRPr="00434AE8">
        <w:rPr>
          <w:rFonts w:ascii="Arial" w:hAnsi="Arial" w:cs="Arial"/>
          <w:color w:val="auto"/>
          <w:sz w:val="22"/>
          <w:szCs w:val="22"/>
        </w:rPr>
        <w:t>committed</w:t>
      </w:r>
      <w:r w:rsidRPr="00434AE8">
        <w:rPr>
          <w:rFonts w:ascii="Arial" w:hAnsi="Arial" w:cs="Arial"/>
          <w:color w:val="auto"/>
          <w:sz w:val="22"/>
          <w:szCs w:val="22"/>
        </w:rPr>
        <w:t xml:space="preserve"> to a society of equality with opportunity</w:t>
      </w:r>
      <w:r w:rsidR="007B129E" w:rsidRPr="00434AE8">
        <w:rPr>
          <w:rFonts w:ascii="Arial" w:hAnsi="Arial" w:cs="Arial"/>
          <w:color w:val="auto"/>
          <w:sz w:val="22"/>
          <w:szCs w:val="22"/>
        </w:rPr>
        <w:t xml:space="preserve"> free from discrimination. Our student body and college is devoted to providing our diverse students equality and is driven to remove potential barriers to learning and widening our student population which provides entry to all HE applicants. </w:t>
      </w:r>
    </w:p>
    <w:p w14:paraId="08A639C0" w14:textId="77777777" w:rsidR="00997CC3" w:rsidRPr="00434AE8" w:rsidRDefault="00997CC3" w:rsidP="00434AE8">
      <w:pPr>
        <w:pStyle w:val="Default"/>
        <w:spacing w:line="360" w:lineRule="auto"/>
        <w:jc w:val="both"/>
        <w:rPr>
          <w:rFonts w:ascii="Arial" w:hAnsi="Arial" w:cs="Arial"/>
          <w:color w:val="auto"/>
          <w:sz w:val="22"/>
          <w:szCs w:val="22"/>
        </w:rPr>
      </w:pPr>
    </w:p>
    <w:p w14:paraId="08A639C1" w14:textId="42DC6253" w:rsidR="00D37398" w:rsidRDefault="00D37398" w:rsidP="00434AE8">
      <w:pPr>
        <w:pStyle w:val="Default"/>
        <w:spacing w:line="360" w:lineRule="auto"/>
        <w:jc w:val="both"/>
        <w:rPr>
          <w:rFonts w:ascii="Arial" w:hAnsi="Arial" w:cs="Arial"/>
          <w:color w:val="auto"/>
          <w:sz w:val="22"/>
          <w:szCs w:val="22"/>
        </w:rPr>
      </w:pPr>
      <w:r w:rsidRPr="00434AE8">
        <w:rPr>
          <w:rFonts w:ascii="Arial" w:hAnsi="Arial" w:cs="Arial"/>
          <w:color w:val="auto"/>
          <w:sz w:val="22"/>
          <w:szCs w:val="22"/>
        </w:rPr>
        <w:t xml:space="preserve">The Colleges Higher Education Committee over sees the entry requirements for programmes to ensure that they are transparent and that programmes welcome and value the potential contributions of applications. The Colleges </w:t>
      </w:r>
      <w:r w:rsidR="00434AE8" w:rsidRPr="00434AE8">
        <w:rPr>
          <w:rFonts w:ascii="Arial" w:hAnsi="Arial" w:cs="Arial"/>
          <w:color w:val="auto"/>
          <w:sz w:val="22"/>
          <w:szCs w:val="22"/>
        </w:rPr>
        <w:t>provision</w:t>
      </w:r>
      <w:r w:rsidRPr="00434AE8">
        <w:rPr>
          <w:rFonts w:ascii="Arial" w:hAnsi="Arial" w:cs="Arial"/>
          <w:color w:val="auto"/>
          <w:sz w:val="22"/>
          <w:szCs w:val="22"/>
        </w:rPr>
        <w:t xml:space="preserve"> welcomes and appreciates application</w:t>
      </w:r>
      <w:r w:rsidR="008117B3">
        <w:rPr>
          <w:rFonts w:ascii="Arial" w:hAnsi="Arial" w:cs="Arial"/>
          <w:color w:val="auto"/>
          <w:sz w:val="22"/>
          <w:szCs w:val="22"/>
        </w:rPr>
        <w:t>s</w:t>
      </w:r>
      <w:r w:rsidRPr="00434AE8">
        <w:rPr>
          <w:rFonts w:ascii="Arial" w:hAnsi="Arial" w:cs="Arial"/>
          <w:color w:val="auto"/>
          <w:sz w:val="22"/>
          <w:szCs w:val="22"/>
        </w:rPr>
        <w:t xml:space="preserve"> irrespective of their background under the Equality Act and their previous work experience that they can bring to a programme of study.</w:t>
      </w:r>
      <w:r w:rsidR="00A1462D" w:rsidRPr="00434AE8">
        <w:rPr>
          <w:rFonts w:ascii="Arial" w:hAnsi="Arial" w:cs="Arial"/>
          <w:color w:val="auto"/>
          <w:sz w:val="22"/>
          <w:szCs w:val="22"/>
        </w:rPr>
        <w:t xml:space="preserve"> During the application process we are committed to providing impartial advice to potential applicants</w:t>
      </w:r>
      <w:r w:rsidR="007C6A27" w:rsidRPr="00434AE8">
        <w:rPr>
          <w:rFonts w:ascii="Arial" w:hAnsi="Arial" w:cs="Arial"/>
          <w:color w:val="auto"/>
          <w:sz w:val="22"/>
          <w:szCs w:val="22"/>
        </w:rPr>
        <w:t xml:space="preserve"> this is given by the Colleges </w:t>
      </w:r>
      <w:r w:rsidR="00434AE8" w:rsidRPr="00434AE8">
        <w:rPr>
          <w:rFonts w:ascii="Arial" w:hAnsi="Arial" w:cs="Arial"/>
          <w:color w:val="auto"/>
          <w:sz w:val="22"/>
          <w:szCs w:val="22"/>
        </w:rPr>
        <w:t>Advice</w:t>
      </w:r>
      <w:r w:rsidR="007C6A27" w:rsidRPr="00434AE8">
        <w:rPr>
          <w:rFonts w:ascii="Arial" w:hAnsi="Arial" w:cs="Arial"/>
          <w:color w:val="auto"/>
          <w:sz w:val="22"/>
          <w:szCs w:val="22"/>
        </w:rPr>
        <w:t xml:space="preserve"> and Guidance team who ensure that placed applicants are given the support right through to the Students Completion.</w:t>
      </w:r>
      <w:r w:rsidR="00434AE8" w:rsidRPr="00434AE8">
        <w:rPr>
          <w:rFonts w:ascii="Arial" w:hAnsi="Arial" w:cs="Arial"/>
          <w:color w:val="auto"/>
          <w:sz w:val="22"/>
          <w:szCs w:val="22"/>
        </w:rPr>
        <w:t xml:space="preserve"> This process is further detailed in the Colleges Admissions Policy (</w:t>
      </w:r>
      <w:r w:rsidR="00D854DF" w:rsidRPr="00D854DF">
        <w:rPr>
          <w:rFonts w:ascii="Arial" w:hAnsi="Arial" w:cs="Arial"/>
          <w:color w:val="auto"/>
          <w:sz w:val="22"/>
          <w:szCs w:val="22"/>
        </w:rPr>
        <w:t>https://www.hrc.ac.uk/policies-and-procedures</w:t>
      </w:r>
      <w:r w:rsidR="00434AE8" w:rsidRPr="00434AE8">
        <w:rPr>
          <w:rFonts w:ascii="Arial" w:hAnsi="Arial" w:cs="Arial"/>
          <w:color w:val="auto"/>
          <w:sz w:val="22"/>
          <w:szCs w:val="22"/>
        </w:rPr>
        <w:t>) this is given to learners in accordance with B2 of the UK Quality Code for Higher Education Providers.</w:t>
      </w:r>
    </w:p>
    <w:p w14:paraId="08A639C2" w14:textId="77777777" w:rsidR="002E0905" w:rsidRDefault="002E0905" w:rsidP="00434AE8">
      <w:pPr>
        <w:pStyle w:val="Default"/>
        <w:spacing w:line="360" w:lineRule="auto"/>
        <w:jc w:val="both"/>
        <w:rPr>
          <w:rFonts w:ascii="Arial" w:hAnsi="Arial" w:cs="Arial"/>
          <w:color w:val="auto"/>
          <w:sz w:val="22"/>
          <w:szCs w:val="22"/>
        </w:rPr>
      </w:pPr>
    </w:p>
    <w:p w14:paraId="08A639C3" w14:textId="78D32773" w:rsidR="002E0905" w:rsidRPr="00434AE8" w:rsidRDefault="002E0905" w:rsidP="00434AE8">
      <w:pPr>
        <w:pStyle w:val="Default"/>
        <w:spacing w:line="360" w:lineRule="auto"/>
        <w:jc w:val="both"/>
        <w:rPr>
          <w:rFonts w:ascii="Arial" w:hAnsi="Arial" w:cs="Arial"/>
          <w:color w:val="auto"/>
          <w:sz w:val="22"/>
          <w:szCs w:val="22"/>
        </w:rPr>
      </w:pPr>
      <w:r>
        <w:rPr>
          <w:rFonts w:ascii="Arial" w:hAnsi="Arial" w:cs="Arial"/>
          <w:color w:val="auto"/>
          <w:sz w:val="22"/>
          <w:szCs w:val="22"/>
        </w:rPr>
        <w:t>The Colleges Admissions Policy provides our institution with the entry requirements of the Higher National Programmes</w:t>
      </w:r>
      <w:r w:rsidR="009A0B0F">
        <w:rPr>
          <w:rFonts w:ascii="Arial" w:hAnsi="Arial" w:cs="Arial"/>
          <w:color w:val="auto"/>
          <w:sz w:val="22"/>
          <w:szCs w:val="22"/>
        </w:rPr>
        <w:t xml:space="preserve"> the desiccated owner of this document</w:t>
      </w:r>
      <w:r w:rsidR="00C949B1">
        <w:rPr>
          <w:rFonts w:ascii="Arial" w:hAnsi="Arial" w:cs="Arial"/>
          <w:color w:val="auto"/>
          <w:sz w:val="22"/>
          <w:szCs w:val="22"/>
        </w:rPr>
        <w:t>,</w:t>
      </w:r>
      <w:r w:rsidR="009A0B0F">
        <w:rPr>
          <w:rFonts w:ascii="Arial" w:hAnsi="Arial" w:cs="Arial"/>
          <w:color w:val="auto"/>
          <w:sz w:val="22"/>
          <w:szCs w:val="22"/>
        </w:rPr>
        <w:t xml:space="preserve"> and it</w:t>
      </w:r>
      <w:r w:rsidR="008117B3">
        <w:rPr>
          <w:rFonts w:ascii="Arial" w:hAnsi="Arial" w:cs="Arial"/>
          <w:color w:val="auto"/>
          <w:sz w:val="22"/>
          <w:szCs w:val="22"/>
        </w:rPr>
        <w:t>s</w:t>
      </w:r>
      <w:r w:rsidR="009A0B0F">
        <w:rPr>
          <w:rFonts w:ascii="Arial" w:hAnsi="Arial" w:cs="Arial"/>
          <w:color w:val="auto"/>
          <w:sz w:val="22"/>
          <w:szCs w:val="22"/>
        </w:rPr>
        <w:t xml:space="preserve"> implementation belongs to the Colleges Director of Quality</w:t>
      </w:r>
      <w:r>
        <w:rPr>
          <w:rFonts w:ascii="Arial" w:hAnsi="Arial" w:cs="Arial"/>
          <w:color w:val="auto"/>
          <w:sz w:val="22"/>
          <w:szCs w:val="22"/>
        </w:rPr>
        <w:t xml:space="preserve">. The College </w:t>
      </w:r>
      <w:r w:rsidR="00C949B1">
        <w:rPr>
          <w:rFonts w:ascii="Arial" w:hAnsi="Arial" w:cs="Arial"/>
          <w:color w:val="auto"/>
          <w:sz w:val="22"/>
          <w:szCs w:val="22"/>
        </w:rPr>
        <w:t xml:space="preserve">also </w:t>
      </w:r>
      <w:r>
        <w:rPr>
          <w:rFonts w:ascii="Arial" w:hAnsi="Arial" w:cs="Arial"/>
          <w:color w:val="auto"/>
          <w:sz w:val="22"/>
          <w:szCs w:val="22"/>
        </w:rPr>
        <w:t>has a number of programmes that sit within its University of Hertfordshire portfolio</w:t>
      </w:r>
      <w:r w:rsidR="00C949B1">
        <w:rPr>
          <w:rFonts w:ascii="Arial" w:hAnsi="Arial" w:cs="Arial"/>
          <w:color w:val="auto"/>
          <w:sz w:val="22"/>
          <w:szCs w:val="22"/>
        </w:rPr>
        <w:t>. The C</w:t>
      </w:r>
      <w:r w:rsidR="009A0B0F">
        <w:rPr>
          <w:rFonts w:ascii="Arial" w:hAnsi="Arial" w:cs="Arial"/>
          <w:color w:val="auto"/>
          <w:sz w:val="22"/>
          <w:szCs w:val="22"/>
        </w:rPr>
        <w:t>ollege adheres in this case to the University of Her</w:t>
      </w:r>
      <w:r w:rsidR="008117B3">
        <w:rPr>
          <w:rFonts w:ascii="Arial" w:hAnsi="Arial" w:cs="Arial"/>
          <w:color w:val="auto"/>
          <w:sz w:val="22"/>
          <w:szCs w:val="22"/>
        </w:rPr>
        <w:t>t</w:t>
      </w:r>
      <w:r w:rsidR="009A0B0F">
        <w:rPr>
          <w:rFonts w:ascii="Arial" w:hAnsi="Arial" w:cs="Arial"/>
          <w:color w:val="auto"/>
          <w:sz w:val="22"/>
          <w:szCs w:val="22"/>
        </w:rPr>
        <w:t xml:space="preserve">fordshire Admissions Procedure for entry to its Foundation Degree </w:t>
      </w:r>
      <w:r w:rsidR="00C949B1">
        <w:rPr>
          <w:rFonts w:ascii="Arial" w:hAnsi="Arial" w:cs="Arial"/>
          <w:color w:val="auto"/>
          <w:sz w:val="22"/>
          <w:szCs w:val="22"/>
        </w:rPr>
        <w:t>Portfolio (</w:t>
      </w:r>
      <w:r w:rsidR="00FA5A45" w:rsidRPr="00FA5A45">
        <w:rPr>
          <w:rFonts w:ascii="Arial" w:hAnsi="Arial" w:cs="Arial"/>
          <w:color w:val="auto"/>
          <w:sz w:val="22"/>
          <w:szCs w:val="22"/>
        </w:rPr>
        <w:t>http://sitem.herts.ac.uk/secreg/upr_azlist_info.htm</w:t>
      </w:r>
      <w:r w:rsidR="00C949B1">
        <w:rPr>
          <w:rFonts w:ascii="Arial" w:hAnsi="Arial" w:cs="Arial"/>
          <w:color w:val="auto"/>
          <w:sz w:val="22"/>
          <w:szCs w:val="22"/>
        </w:rPr>
        <w:t>)</w:t>
      </w:r>
      <w:r w:rsidR="009A0B0F">
        <w:rPr>
          <w:rFonts w:ascii="Arial" w:hAnsi="Arial" w:cs="Arial"/>
          <w:color w:val="auto"/>
          <w:sz w:val="22"/>
          <w:szCs w:val="22"/>
        </w:rPr>
        <w:t xml:space="preserve">. </w:t>
      </w:r>
    </w:p>
    <w:p w14:paraId="08A639C4" w14:textId="77777777" w:rsidR="00434AE8" w:rsidRDefault="00434AE8" w:rsidP="00997CC3">
      <w:pPr>
        <w:pStyle w:val="Default"/>
        <w:spacing w:line="360" w:lineRule="auto"/>
        <w:jc w:val="both"/>
        <w:rPr>
          <w:rFonts w:ascii="Arial" w:hAnsi="Arial" w:cs="Arial"/>
          <w:color w:val="auto"/>
          <w:sz w:val="22"/>
          <w:szCs w:val="22"/>
        </w:rPr>
      </w:pPr>
    </w:p>
    <w:p w14:paraId="08A639C5" w14:textId="77777777" w:rsidR="00F52ABB" w:rsidRDefault="00F52ABB" w:rsidP="00997CC3">
      <w:pPr>
        <w:pStyle w:val="Default"/>
        <w:spacing w:line="360" w:lineRule="auto"/>
        <w:jc w:val="both"/>
        <w:rPr>
          <w:rFonts w:ascii="Arial" w:hAnsi="Arial" w:cs="Arial"/>
          <w:color w:val="auto"/>
          <w:sz w:val="22"/>
          <w:szCs w:val="22"/>
        </w:rPr>
      </w:pPr>
    </w:p>
    <w:p w14:paraId="08A639C6" w14:textId="77777777" w:rsidR="00F52ABB" w:rsidRDefault="00F52ABB" w:rsidP="00997CC3">
      <w:pPr>
        <w:pStyle w:val="Default"/>
        <w:spacing w:line="360" w:lineRule="auto"/>
        <w:jc w:val="both"/>
        <w:rPr>
          <w:rFonts w:ascii="Arial" w:hAnsi="Arial" w:cs="Arial"/>
          <w:color w:val="auto"/>
          <w:sz w:val="22"/>
          <w:szCs w:val="22"/>
        </w:rPr>
      </w:pPr>
    </w:p>
    <w:p w14:paraId="08A639C7" w14:textId="77777777" w:rsidR="00F52ABB" w:rsidRDefault="00F52ABB" w:rsidP="00997CC3">
      <w:pPr>
        <w:pStyle w:val="Default"/>
        <w:spacing w:line="360" w:lineRule="auto"/>
        <w:jc w:val="both"/>
        <w:rPr>
          <w:rFonts w:ascii="Arial" w:hAnsi="Arial" w:cs="Arial"/>
          <w:color w:val="auto"/>
          <w:sz w:val="22"/>
          <w:szCs w:val="22"/>
        </w:rPr>
      </w:pPr>
    </w:p>
    <w:p w14:paraId="08A639C8" w14:textId="77777777" w:rsidR="00F52ABB" w:rsidRDefault="00F52ABB" w:rsidP="00997CC3">
      <w:pPr>
        <w:pStyle w:val="Default"/>
        <w:spacing w:line="360" w:lineRule="auto"/>
        <w:jc w:val="both"/>
        <w:rPr>
          <w:rFonts w:ascii="Arial" w:hAnsi="Arial" w:cs="Arial"/>
          <w:color w:val="auto"/>
          <w:sz w:val="22"/>
          <w:szCs w:val="22"/>
        </w:rPr>
      </w:pPr>
    </w:p>
    <w:p w14:paraId="08A639C9" w14:textId="77777777" w:rsidR="00F52ABB" w:rsidRDefault="00F52ABB" w:rsidP="00997CC3">
      <w:pPr>
        <w:pStyle w:val="Default"/>
        <w:spacing w:line="360" w:lineRule="auto"/>
        <w:jc w:val="both"/>
        <w:rPr>
          <w:rFonts w:ascii="Arial" w:hAnsi="Arial" w:cs="Arial"/>
          <w:color w:val="auto"/>
          <w:sz w:val="22"/>
          <w:szCs w:val="22"/>
        </w:rPr>
      </w:pPr>
    </w:p>
    <w:p w14:paraId="08A639CA" w14:textId="77777777" w:rsidR="00F52ABB" w:rsidRDefault="00F52ABB" w:rsidP="00997CC3">
      <w:pPr>
        <w:pStyle w:val="Default"/>
        <w:spacing w:line="360" w:lineRule="auto"/>
        <w:jc w:val="both"/>
        <w:rPr>
          <w:rFonts w:ascii="Arial" w:hAnsi="Arial" w:cs="Arial"/>
          <w:color w:val="auto"/>
          <w:sz w:val="22"/>
          <w:szCs w:val="22"/>
        </w:rPr>
      </w:pPr>
    </w:p>
    <w:p w14:paraId="08A639CB" w14:textId="6B86874E" w:rsidR="00E03942" w:rsidRPr="003E47D5" w:rsidRDefault="002C06BE" w:rsidP="00997CC3">
      <w:pPr>
        <w:pStyle w:val="Default"/>
        <w:spacing w:line="360" w:lineRule="auto"/>
        <w:jc w:val="both"/>
        <w:rPr>
          <w:rFonts w:ascii="Arial" w:hAnsi="Arial" w:cs="Arial"/>
          <w:color w:val="auto"/>
          <w:sz w:val="22"/>
          <w:szCs w:val="22"/>
        </w:rPr>
      </w:pPr>
      <w:r>
        <w:rPr>
          <w:rFonts w:ascii="Arial" w:hAnsi="Arial" w:cs="Arial"/>
          <w:color w:val="auto"/>
          <w:sz w:val="22"/>
          <w:szCs w:val="22"/>
        </w:rPr>
        <w:t>Hertford Regional College actively carries out</w:t>
      </w:r>
      <w:r w:rsidR="008117B3">
        <w:rPr>
          <w:rFonts w:ascii="Arial" w:hAnsi="Arial" w:cs="Arial"/>
          <w:color w:val="auto"/>
          <w:sz w:val="22"/>
          <w:szCs w:val="22"/>
        </w:rPr>
        <w:t xml:space="preserve"> reach work with</w:t>
      </w:r>
      <w:r>
        <w:rPr>
          <w:rFonts w:ascii="Arial" w:hAnsi="Arial" w:cs="Arial"/>
          <w:color w:val="auto"/>
          <w:sz w:val="22"/>
          <w:szCs w:val="22"/>
        </w:rPr>
        <w:t xml:space="preserve">in the community of Hertfordshire. The college works in conjunction with community groups, employers </w:t>
      </w:r>
      <w:r w:rsidR="00E44ABF">
        <w:rPr>
          <w:rFonts w:ascii="Arial" w:hAnsi="Arial" w:cs="Arial"/>
          <w:color w:val="auto"/>
          <w:sz w:val="22"/>
          <w:szCs w:val="22"/>
        </w:rPr>
        <w:t xml:space="preserve">and other Higher Education providers. We actively communicate with prospective students and employers to engage them with the advantages of Higher </w:t>
      </w:r>
      <w:r w:rsidR="00E44ABF" w:rsidRPr="003E47D5">
        <w:rPr>
          <w:rFonts w:ascii="Arial" w:hAnsi="Arial" w:cs="Arial"/>
          <w:color w:val="auto"/>
          <w:sz w:val="22"/>
          <w:szCs w:val="22"/>
        </w:rPr>
        <w:t xml:space="preserve">Education. </w:t>
      </w:r>
      <w:r w:rsidR="00DA0C62" w:rsidRPr="003E47D5">
        <w:rPr>
          <w:rFonts w:ascii="Arial" w:hAnsi="Arial" w:cs="Arial"/>
          <w:color w:val="auto"/>
          <w:sz w:val="22"/>
          <w:szCs w:val="22"/>
        </w:rPr>
        <w:t xml:space="preserve">We are </w:t>
      </w:r>
      <w:r w:rsidR="003E47D5" w:rsidRPr="003E47D5">
        <w:rPr>
          <w:rFonts w:ascii="Arial" w:hAnsi="Arial" w:cs="Arial"/>
          <w:color w:val="auto"/>
          <w:sz w:val="22"/>
          <w:szCs w:val="22"/>
        </w:rPr>
        <w:t xml:space="preserve">also </w:t>
      </w:r>
      <w:r w:rsidR="00DA0C62" w:rsidRPr="003E47D5">
        <w:rPr>
          <w:rFonts w:ascii="Arial" w:hAnsi="Arial" w:cs="Arial"/>
          <w:color w:val="auto"/>
          <w:sz w:val="22"/>
          <w:szCs w:val="22"/>
        </w:rPr>
        <w:t>committed to meet</w:t>
      </w:r>
      <w:r w:rsidR="003E47D5" w:rsidRPr="003E47D5">
        <w:rPr>
          <w:rFonts w:ascii="Arial" w:hAnsi="Arial" w:cs="Arial"/>
          <w:color w:val="auto"/>
          <w:sz w:val="22"/>
          <w:szCs w:val="22"/>
        </w:rPr>
        <w:t>ing the need</w:t>
      </w:r>
      <w:r w:rsidR="00C66D45">
        <w:rPr>
          <w:rFonts w:ascii="Arial" w:hAnsi="Arial" w:cs="Arial"/>
          <w:color w:val="auto"/>
          <w:sz w:val="22"/>
          <w:szCs w:val="22"/>
        </w:rPr>
        <w:t>s of</w:t>
      </w:r>
      <w:r w:rsidR="003E47D5" w:rsidRPr="003E47D5">
        <w:rPr>
          <w:rFonts w:ascii="Arial" w:hAnsi="Arial" w:cs="Arial"/>
          <w:color w:val="auto"/>
          <w:sz w:val="22"/>
          <w:szCs w:val="22"/>
        </w:rPr>
        <w:t xml:space="preserve"> the regional and local sectors</w:t>
      </w:r>
      <w:r w:rsidR="00DA0C62" w:rsidRPr="003E47D5">
        <w:rPr>
          <w:rFonts w:ascii="Arial" w:hAnsi="Arial" w:cs="Arial"/>
          <w:color w:val="auto"/>
          <w:sz w:val="22"/>
          <w:szCs w:val="22"/>
        </w:rPr>
        <w:t xml:space="preserve">.  Our goal is to provide students with opportunities that meet their needs and enhance potential with </w:t>
      </w:r>
      <w:r w:rsidR="00E03942" w:rsidRPr="003E47D5">
        <w:rPr>
          <w:rFonts w:ascii="Arial" w:hAnsi="Arial" w:cs="Arial"/>
          <w:color w:val="auto"/>
          <w:sz w:val="22"/>
          <w:szCs w:val="22"/>
        </w:rPr>
        <w:t xml:space="preserve">their long-term </w:t>
      </w:r>
      <w:r w:rsidR="00DA0C62" w:rsidRPr="003E47D5">
        <w:rPr>
          <w:rFonts w:ascii="Arial" w:hAnsi="Arial" w:cs="Arial"/>
          <w:color w:val="auto"/>
          <w:sz w:val="22"/>
          <w:szCs w:val="22"/>
        </w:rPr>
        <w:t>career earnings</w:t>
      </w:r>
      <w:r w:rsidR="00E03942" w:rsidRPr="003E47D5">
        <w:rPr>
          <w:rFonts w:ascii="Arial" w:hAnsi="Arial" w:cs="Arial"/>
          <w:color w:val="auto"/>
          <w:sz w:val="22"/>
          <w:szCs w:val="22"/>
        </w:rPr>
        <w:t>.</w:t>
      </w:r>
    </w:p>
    <w:p w14:paraId="08A639CC" w14:textId="77777777" w:rsidR="00E03942" w:rsidRPr="003E47D5" w:rsidRDefault="00E03942" w:rsidP="00997CC3">
      <w:pPr>
        <w:pStyle w:val="Default"/>
        <w:spacing w:line="360" w:lineRule="auto"/>
        <w:jc w:val="both"/>
        <w:rPr>
          <w:rFonts w:ascii="Arial" w:hAnsi="Arial" w:cs="Arial"/>
          <w:color w:val="auto"/>
          <w:sz w:val="22"/>
          <w:szCs w:val="22"/>
        </w:rPr>
      </w:pPr>
    </w:p>
    <w:p w14:paraId="08A639CD" w14:textId="15EB1E88" w:rsidR="00E03942" w:rsidRDefault="00E03942" w:rsidP="00997CC3">
      <w:pPr>
        <w:pStyle w:val="Default"/>
        <w:spacing w:line="360" w:lineRule="auto"/>
        <w:jc w:val="both"/>
        <w:rPr>
          <w:rFonts w:ascii="Arial" w:hAnsi="Arial" w:cs="Arial"/>
          <w:color w:val="auto"/>
          <w:sz w:val="22"/>
          <w:szCs w:val="22"/>
        </w:rPr>
      </w:pPr>
      <w:r w:rsidRPr="003E47D5">
        <w:rPr>
          <w:rFonts w:ascii="Arial" w:hAnsi="Arial" w:cs="Arial"/>
          <w:color w:val="auto"/>
          <w:sz w:val="22"/>
          <w:szCs w:val="22"/>
        </w:rPr>
        <w:t xml:space="preserve">Hertford Regional College provides </w:t>
      </w:r>
      <w:r w:rsidR="008117B3" w:rsidRPr="003E47D5">
        <w:rPr>
          <w:rFonts w:ascii="Arial" w:hAnsi="Arial" w:cs="Arial"/>
          <w:color w:val="auto"/>
          <w:sz w:val="22"/>
          <w:szCs w:val="22"/>
        </w:rPr>
        <w:t>prospective</w:t>
      </w:r>
      <w:r w:rsidRPr="003E47D5">
        <w:rPr>
          <w:rFonts w:ascii="Arial" w:hAnsi="Arial" w:cs="Arial"/>
          <w:color w:val="auto"/>
          <w:sz w:val="22"/>
          <w:szCs w:val="22"/>
        </w:rPr>
        <w:t xml:space="preserve"> and existing students support which includes an excellent</w:t>
      </w:r>
      <w:r>
        <w:rPr>
          <w:rFonts w:ascii="Arial" w:hAnsi="Arial" w:cs="Arial"/>
          <w:color w:val="auto"/>
          <w:sz w:val="22"/>
          <w:szCs w:val="22"/>
        </w:rPr>
        <w:t xml:space="preserve"> level of personal and welfare support through the college’s student services team.</w:t>
      </w:r>
      <w:r w:rsidR="001F7DD6">
        <w:rPr>
          <w:rFonts w:ascii="Arial" w:hAnsi="Arial" w:cs="Arial"/>
          <w:color w:val="auto"/>
          <w:sz w:val="22"/>
          <w:szCs w:val="22"/>
        </w:rPr>
        <w:t xml:space="preserve"> We also in addition focus on extensively supporting academic and study skills to support those students with additional learning needs as outlined in our HE Additional Learning Policy.</w:t>
      </w:r>
    </w:p>
    <w:p w14:paraId="08A639CE" w14:textId="77777777" w:rsidR="00AB53FC" w:rsidRDefault="00AB53FC" w:rsidP="00997CC3">
      <w:pPr>
        <w:pStyle w:val="Default"/>
        <w:spacing w:line="360" w:lineRule="auto"/>
        <w:jc w:val="both"/>
        <w:rPr>
          <w:rFonts w:ascii="Arial" w:hAnsi="Arial" w:cs="Arial"/>
          <w:color w:val="auto"/>
          <w:sz w:val="22"/>
          <w:szCs w:val="22"/>
        </w:rPr>
      </w:pPr>
    </w:p>
    <w:p w14:paraId="08A639CF" w14:textId="77777777" w:rsidR="00AB53FC" w:rsidRDefault="00AB53FC" w:rsidP="00997CC3">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We are </w:t>
      </w:r>
      <w:r w:rsidR="00600BE4">
        <w:rPr>
          <w:rFonts w:ascii="Arial" w:hAnsi="Arial" w:cs="Arial"/>
          <w:color w:val="auto"/>
          <w:sz w:val="22"/>
          <w:szCs w:val="22"/>
        </w:rPr>
        <w:t>committed to engaging with Higher Education Students to provide them with an outstanding learning experience. We therefore engage actively with students to enhance their learning programme this is evidenced from our Student Committees</w:t>
      </w:r>
      <w:r w:rsidR="00595F35">
        <w:rPr>
          <w:rFonts w:ascii="Arial" w:hAnsi="Arial" w:cs="Arial"/>
          <w:color w:val="auto"/>
          <w:sz w:val="22"/>
          <w:szCs w:val="22"/>
        </w:rPr>
        <w:t xml:space="preserve">. We have also been recognised within our QAA report that we </w:t>
      </w:r>
      <w:r w:rsidR="00A64DD6">
        <w:rPr>
          <w:rFonts w:ascii="Arial" w:hAnsi="Arial" w:cs="Arial"/>
          <w:color w:val="auto"/>
          <w:sz w:val="22"/>
          <w:szCs w:val="22"/>
        </w:rPr>
        <w:t xml:space="preserve">enhance the opportunities for student learning and meet UK expectations. Our recently awarded Teaching Excellence </w:t>
      </w:r>
      <w:r w:rsidR="007330E0">
        <w:rPr>
          <w:rFonts w:ascii="Arial" w:hAnsi="Arial" w:cs="Arial"/>
          <w:color w:val="auto"/>
          <w:sz w:val="22"/>
          <w:szCs w:val="22"/>
        </w:rPr>
        <w:t xml:space="preserve">award stated that all of our students particularly from the widening participation remit </w:t>
      </w:r>
      <w:r w:rsidR="007330E0" w:rsidRPr="007330E0">
        <w:rPr>
          <w:rFonts w:ascii="Arial" w:hAnsi="Arial" w:cs="Arial"/>
          <w:color w:val="auto"/>
          <w:sz w:val="22"/>
          <w:szCs w:val="22"/>
        </w:rPr>
        <w:t>achieve excellent outcomes</w:t>
      </w:r>
      <w:r w:rsidR="002A1FBF">
        <w:rPr>
          <w:rFonts w:ascii="Arial" w:hAnsi="Arial" w:cs="Arial"/>
          <w:color w:val="auto"/>
          <w:sz w:val="22"/>
          <w:szCs w:val="22"/>
        </w:rPr>
        <w:t xml:space="preserve">. We help to support students to their full potential – the college uses internal monitoring systems to facilitate this. </w:t>
      </w:r>
    </w:p>
    <w:p w14:paraId="08A639D0" w14:textId="77777777" w:rsidR="00F52ABB" w:rsidRDefault="00F52ABB" w:rsidP="00997CC3">
      <w:pPr>
        <w:pStyle w:val="Default"/>
        <w:spacing w:line="360" w:lineRule="auto"/>
        <w:jc w:val="both"/>
        <w:rPr>
          <w:rFonts w:ascii="Arial" w:hAnsi="Arial" w:cs="Arial"/>
          <w:color w:val="auto"/>
          <w:sz w:val="22"/>
          <w:szCs w:val="22"/>
        </w:rPr>
      </w:pPr>
    </w:p>
    <w:p w14:paraId="08A639D1" w14:textId="1A130194" w:rsidR="00970827" w:rsidRDefault="00970827" w:rsidP="00997CC3">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The </w:t>
      </w:r>
      <w:r w:rsidR="0087662E">
        <w:rPr>
          <w:rFonts w:ascii="Arial" w:hAnsi="Arial" w:cs="Arial"/>
          <w:color w:val="auto"/>
          <w:sz w:val="22"/>
          <w:szCs w:val="22"/>
        </w:rPr>
        <w:t xml:space="preserve">Colleges tutorial system for Higher Education provides tutors to support and guide learners to raise their aspirations and to give them feedback on their progress. We treat these tutorials as an opportunity to support a student’s professional development to enhance their employability. This data from Higher Education is reported to the colleges Senior Leadership Team and the College Corporation. This data is monitored for Equality and Diversity indicators </w:t>
      </w:r>
      <w:r w:rsidR="00F52ABB">
        <w:rPr>
          <w:rFonts w:ascii="Arial" w:hAnsi="Arial" w:cs="Arial"/>
          <w:color w:val="auto"/>
          <w:sz w:val="22"/>
          <w:szCs w:val="22"/>
        </w:rPr>
        <w:t>particularly under the widening participation agenda. The college has an excellent record of Higher Education Students progressing and accessing further study or high skilled employment.</w:t>
      </w:r>
    </w:p>
    <w:p w14:paraId="6630377F" w14:textId="7DEB96D2" w:rsidR="00951EE9" w:rsidRDefault="00951EE9" w:rsidP="00997CC3">
      <w:pPr>
        <w:pStyle w:val="Default"/>
        <w:spacing w:line="360" w:lineRule="auto"/>
        <w:jc w:val="both"/>
        <w:rPr>
          <w:rFonts w:ascii="Arial" w:hAnsi="Arial" w:cs="Arial"/>
          <w:color w:val="auto"/>
          <w:sz w:val="22"/>
          <w:szCs w:val="22"/>
        </w:rPr>
      </w:pPr>
    </w:p>
    <w:p w14:paraId="1B952BC7" w14:textId="25AC5AE2" w:rsidR="00951EE9" w:rsidRDefault="00951EE9" w:rsidP="00997CC3">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Published Access Plan Available at - </w:t>
      </w:r>
      <w:hyperlink r:id="rId14" w:history="1">
        <w:r w:rsidRPr="00DB5AC0">
          <w:rPr>
            <w:rStyle w:val="Hyperlink"/>
            <w:rFonts w:ascii="Arial" w:hAnsi="Arial" w:cs="Arial"/>
            <w:sz w:val="22"/>
            <w:szCs w:val="22"/>
          </w:rPr>
          <w:t>https://www.hrc.ac.uk/courses/higher-education</w:t>
        </w:r>
      </w:hyperlink>
    </w:p>
    <w:p w14:paraId="5205EE66" w14:textId="0C8D1617" w:rsidR="00951EE9" w:rsidRPr="00E03942" w:rsidRDefault="00951EE9" w:rsidP="00997CC3">
      <w:pPr>
        <w:pStyle w:val="Default"/>
        <w:spacing w:line="360" w:lineRule="auto"/>
        <w:jc w:val="both"/>
        <w:rPr>
          <w:rFonts w:ascii="Arial" w:hAnsi="Arial" w:cs="Arial"/>
          <w:color w:val="auto"/>
          <w:sz w:val="22"/>
          <w:szCs w:val="22"/>
        </w:rPr>
      </w:pPr>
      <w:bookmarkStart w:id="0" w:name="_GoBack"/>
      <w:bookmarkEnd w:id="0"/>
      <w:r>
        <w:rPr>
          <w:rFonts w:ascii="Arial" w:hAnsi="Arial" w:cs="Arial"/>
          <w:color w:val="auto"/>
          <w:sz w:val="22"/>
          <w:szCs w:val="22"/>
        </w:rPr>
        <w:t xml:space="preserve"> </w:t>
      </w:r>
    </w:p>
    <w:p w14:paraId="08A639D2" w14:textId="77777777" w:rsidR="00997CC3" w:rsidRPr="00E20558" w:rsidRDefault="00997CC3" w:rsidP="00997CC3">
      <w:pPr>
        <w:spacing w:before="291" w:line="139" w:lineRule="auto"/>
        <w:ind w:left="3748" w:right="619" w:hanging="3372"/>
        <w:rPr>
          <w:rFonts w:ascii="Arial" w:hAnsi="Arial" w:cs="Arial"/>
          <w:sz w:val="2"/>
          <w:szCs w:val="2"/>
        </w:rPr>
      </w:pPr>
    </w:p>
    <w:p w14:paraId="08A639D3" w14:textId="77777777" w:rsidR="00997CC3" w:rsidRPr="007A728D" w:rsidRDefault="00997CC3" w:rsidP="00997CC3">
      <w:pPr>
        <w:pStyle w:val="Style2"/>
        <w:spacing w:line="240" w:lineRule="auto"/>
        <w:rPr>
          <w:rFonts w:ascii="Gotham-Light" w:hAnsi="Gotham-Light"/>
          <w:color w:val="auto"/>
          <w:sz w:val="24"/>
        </w:rPr>
      </w:pPr>
    </w:p>
    <w:p w14:paraId="08A639D4" w14:textId="77777777" w:rsidR="00C03A70" w:rsidRDefault="00C03A70"/>
    <w:sectPr w:rsidR="00C03A70" w:rsidSect="003E17CC">
      <w:headerReference w:type="even" r:id="rId15"/>
      <w:headerReference w:type="default" r:id="rId16"/>
      <w:footerReference w:type="default" r:id="rId17"/>
      <w:headerReference w:type="first" r:id="rId18"/>
      <w:pgSz w:w="11900" w:h="16840"/>
      <w:pgMar w:top="1440" w:right="851" w:bottom="1440" w:left="851" w:header="708"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39DF" w14:textId="77777777" w:rsidR="000E2363" w:rsidRDefault="000E2363">
      <w:r>
        <w:separator/>
      </w:r>
    </w:p>
  </w:endnote>
  <w:endnote w:type="continuationSeparator" w:id="0">
    <w:p w14:paraId="08A639E0" w14:textId="77777777" w:rsidR="000E2363" w:rsidRDefault="000E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Medium">
    <w:charset w:val="00"/>
    <w:family w:val="auto"/>
    <w:pitch w:val="variable"/>
    <w:sig w:usb0="00000003" w:usb1="00000000" w:usb2="00000000" w:usb3="00000000" w:csb0="00000001" w:csb1="00000000"/>
  </w:font>
  <w:font w:name="Gotham Light">
    <w:altName w:val="Source Sans Pro Semibold"/>
    <w:charset w:val="00"/>
    <w:family w:val="auto"/>
    <w:pitch w:val="variable"/>
    <w:sig w:usb0="00000003" w:usb1="00000000" w:usb2="00000000" w:usb3="00000000" w:csb0="00000001" w:csb1="00000000"/>
  </w:font>
  <w:font w:name="Gotham-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39E3" w14:textId="2857282C" w:rsidR="009D70FD" w:rsidRPr="003E17CC" w:rsidRDefault="00507975" w:rsidP="003E17CC">
    <w:pPr>
      <w:pStyle w:val="Footer"/>
      <w:tabs>
        <w:tab w:val="clear" w:pos="4320"/>
        <w:tab w:val="clear" w:pos="8640"/>
        <w:tab w:val="left" w:pos="6800"/>
      </w:tabs>
      <w:rPr>
        <w:rFonts w:ascii="Gotham-Light" w:hAnsi="Gotham-Light"/>
        <w:color w:val="FFFFFF" w:themeColor="background1"/>
        <w:sz w:val="18"/>
      </w:rPr>
    </w:pPr>
    <w:r>
      <w:tab/>
    </w:r>
    <w:r w:rsidRPr="003E17CC">
      <w:rPr>
        <w:rFonts w:ascii="Gotham-Light" w:hAnsi="Gotham-Light"/>
        <w:color w:val="FFFFFF" w:themeColor="background1"/>
        <w:sz w:val="18"/>
      </w:rPr>
      <w:t xml:space="preserve">HERTFORD REGIONAL COLLEGE | </w:t>
    </w:r>
    <w:r w:rsidRPr="003E17CC">
      <w:rPr>
        <w:rStyle w:val="PageNumber"/>
        <w:rFonts w:ascii="Gotham-Light" w:hAnsi="Gotham-Light"/>
        <w:color w:val="FFFFFF" w:themeColor="background1"/>
        <w:sz w:val="18"/>
      </w:rPr>
      <w:fldChar w:fldCharType="begin"/>
    </w:r>
    <w:r w:rsidRPr="003E17CC">
      <w:rPr>
        <w:rStyle w:val="PageNumber"/>
        <w:rFonts w:ascii="Gotham-Light" w:hAnsi="Gotham-Light"/>
        <w:color w:val="FFFFFF" w:themeColor="background1"/>
        <w:sz w:val="18"/>
      </w:rPr>
      <w:instrText xml:space="preserve"> PAGE </w:instrText>
    </w:r>
    <w:r w:rsidRPr="003E17CC">
      <w:rPr>
        <w:rStyle w:val="PageNumber"/>
        <w:rFonts w:ascii="Gotham-Light" w:hAnsi="Gotham-Light"/>
        <w:color w:val="FFFFFF" w:themeColor="background1"/>
        <w:sz w:val="18"/>
      </w:rPr>
      <w:fldChar w:fldCharType="separate"/>
    </w:r>
    <w:r w:rsidR="00951EE9">
      <w:rPr>
        <w:rStyle w:val="PageNumber"/>
        <w:rFonts w:ascii="Gotham-Light" w:hAnsi="Gotham-Light"/>
        <w:noProof/>
        <w:color w:val="FFFFFF" w:themeColor="background1"/>
        <w:sz w:val="18"/>
      </w:rPr>
      <w:t>3</w:t>
    </w:r>
    <w:r w:rsidRPr="003E17CC">
      <w:rPr>
        <w:rStyle w:val="PageNumber"/>
        <w:rFonts w:ascii="Gotham-Light" w:hAnsi="Gotham-Light"/>
        <w:color w:val="FFFFFF" w:themeColor="background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39DD" w14:textId="77777777" w:rsidR="000E2363" w:rsidRDefault="000E2363">
      <w:r>
        <w:separator/>
      </w:r>
    </w:p>
  </w:footnote>
  <w:footnote w:type="continuationSeparator" w:id="0">
    <w:p w14:paraId="08A639DE" w14:textId="77777777" w:rsidR="000E2363" w:rsidRDefault="000E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39E1" w14:textId="77777777" w:rsidR="009D70FD" w:rsidRDefault="00951EE9">
    <w:pPr>
      <w:pStyle w:val="Header"/>
    </w:pPr>
    <w:r>
      <w:rPr>
        <w:noProof/>
      </w:rPr>
      <w:pict w14:anchorId="08A63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6192;mso-wrap-edited:f;mso-position-horizontal:center;mso-position-horizontal-relative:margin;mso-position-vertical:center;mso-position-vertical-relative:margin"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39E2" w14:textId="77777777" w:rsidR="009D70FD" w:rsidRPr="003E17CC" w:rsidRDefault="00507975" w:rsidP="003E17CC">
    <w:pPr>
      <w:pStyle w:val="Style1"/>
      <w:rPr>
        <w:sz w:val="48"/>
      </w:rPr>
    </w:pPr>
    <w:r w:rsidRPr="003A135B">
      <w:rPr>
        <w:sz w:val="48"/>
      </w:rPr>
      <w:t>Access and Participation Statement</w:t>
    </w:r>
    <w:r w:rsidR="00951EE9">
      <w:rPr>
        <w:noProof/>
        <w:sz w:val="48"/>
      </w:rPr>
      <w:pict w14:anchorId="08A63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7216;mso-wrap-style:square;mso-wrap-edited:f;mso-width-percent:0;mso-height-percent:0;mso-left-percent:-10001;mso-top-percent:-10001;mso-wrap-distance-left:9pt;mso-wrap-distance-top:0;mso-wrap-distance-right:9pt;mso-wrap-distance-bottom:0;mso-position-horizontal:center;mso-position-horizontal-relative:margin;mso-position-vertical:center;mso-position-vertical-relative:margin;mso-width-percent:0;mso-height-percent:0;mso-left-percent:-10001;mso-top-percent:-10001;mso-width-relative:page;mso-height-relative:page;mso-position-horizontal-col-start:0;mso-width-col-span:0;v-text-anchor:top"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39E4" w14:textId="77777777" w:rsidR="009D70FD" w:rsidRDefault="00951EE9">
    <w:pPr>
      <w:pStyle w:val="Header"/>
    </w:pPr>
    <w:r>
      <w:rPr>
        <w:noProof/>
      </w:rPr>
      <w:pict w14:anchorId="08A63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5168;mso-wrap-edited:f;mso-position-horizontal:center;mso-position-horizontal-relative:margin;mso-position-vertical:center;mso-position-vertical-relative:margin"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D07BC"/>
    <w:multiLevelType w:val="hybridMultilevel"/>
    <w:tmpl w:val="F482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C3"/>
    <w:rsid w:val="00003283"/>
    <w:rsid w:val="000E2363"/>
    <w:rsid w:val="00124D5A"/>
    <w:rsid w:val="001F7DD6"/>
    <w:rsid w:val="002A1FBF"/>
    <w:rsid w:val="002C06BE"/>
    <w:rsid w:val="002E0905"/>
    <w:rsid w:val="003E47D5"/>
    <w:rsid w:val="00434AE8"/>
    <w:rsid w:val="00507975"/>
    <w:rsid w:val="00517DCB"/>
    <w:rsid w:val="00595F35"/>
    <w:rsid w:val="00600BE4"/>
    <w:rsid w:val="007330E0"/>
    <w:rsid w:val="007B129E"/>
    <w:rsid w:val="007C6A27"/>
    <w:rsid w:val="008117B3"/>
    <w:rsid w:val="0087662E"/>
    <w:rsid w:val="00951EE9"/>
    <w:rsid w:val="00970827"/>
    <w:rsid w:val="00991AA4"/>
    <w:rsid w:val="00997CC3"/>
    <w:rsid w:val="009A0B0F"/>
    <w:rsid w:val="00A1462D"/>
    <w:rsid w:val="00A351A0"/>
    <w:rsid w:val="00A64DD6"/>
    <w:rsid w:val="00AB53FC"/>
    <w:rsid w:val="00B45777"/>
    <w:rsid w:val="00C03A70"/>
    <w:rsid w:val="00C66D45"/>
    <w:rsid w:val="00C949B1"/>
    <w:rsid w:val="00D245F0"/>
    <w:rsid w:val="00D37398"/>
    <w:rsid w:val="00D854DF"/>
    <w:rsid w:val="00DA0C62"/>
    <w:rsid w:val="00E03942"/>
    <w:rsid w:val="00E44ABF"/>
    <w:rsid w:val="00F52ABB"/>
    <w:rsid w:val="00FA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A6399C"/>
  <w15:chartTrackingRefBased/>
  <w15:docId w15:val="{C9C26449-47EA-4F8A-8FC5-1BDD3B16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C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CC3"/>
    <w:pPr>
      <w:tabs>
        <w:tab w:val="center" w:pos="4320"/>
        <w:tab w:val="right" w:pos="8640"/>
      </w:tabs>
    </w:pPr>
  </w:style>
  <w:style w:type="character" w:customStyle="1" w:styleId="HeaderChar">
    <w:name w:val="Header Char"/>
    <w:basedOn w:val="DefaultParagraphFont"/>
    <w:link w:val="Header"/>
    <w:uiPriority w:val="99"/>
    <w:rsid w:val="00997CC3"/>
    <w:rPr>
      <w:sz w:val="24"/>
      <w:szCs w:val="24"/>
      <w:lang w:val="en-US"/>
    </w:rPr>
  </w:style>
  <w:style w:type="paragraph" w:styleId="Footer">
    <w:name w:val="footer"/>
    <w:basedOn w:val="Normal"/>
    <w:link w:val="FooterChar"/>
    <w:uiPriority w:val="99"/>
    <w:unhideWhenUsed/>
    <w:rsid w:val="00997CC3"/>
    <w:pPr>
      <w:tabs>
        <w:tab w:val="center" w:pos="4320"/>
        <w:tab w:val="right" w:pos="8640"/>
      </w:tabs>
    </w:pPr>
  </w:style>
  <w:style w:type="character" w:customStyle="1" w:styleId="FooterChar">
    <w:name w:val="Footer Char"/>
    <w:basedOn w:val="DefaultParagraphFont"/>
    <w:link w:val="Footer"/>
    <w:uiPriority w:val="99"/>
    <w:rsid w:val="00997CC3"/>
    <w:rPr>
      <w:sz w:val="24"/>
      <w:szCs w:val="24"/>
      <w:lang w:val="en-US"/>
    </w:rPr>
  </w:style>
  <w:style w:type="paragraph" w:customStyle="1" w:styleId="Style1">
    <w:name w:val="Style1"/>
    <w:basedOn w:val="Normal"/>
    <w:qFormat/>
    <w:rsid w:val="00997CC3"/>
    <w:rPr>
      <w:rFonts w:ascii="Gotham-Medium" w:hAnsi="Gotham-Medium"/>
      <w:caps/>
      <w:color w:val="FFFFFF" w:themeColor="background1"/>
      <w:spacing w:val="32"/>
      <w:sz w:val="56"/>
    </w:rPr>
  </w:style>
  <w:style w:type="paragraph" w:customStyle="1" w:styleId="Style2">
    <w:name w:val="Style2"/>
    <w:basedOn w:val="Normal"/>
    <w:qFormat/>
    <w:rsid w:val="00997CC3"/>
    <w:pPr>
      <w:spacing w:line="360" w:lineRule="auto"/>
    </w:pPr>
    <w:rPr>
      <w:rFonts w:ascii="Gotham Light" w:hAnsi="Gotham Light"/>
      <w:color w:val="FFFFFF" w:themeColor="background1"/>
      <w:sz w:val="44"/>
    </w:rPr>
  </w:style>
  <w:style w:type="character" w:styleId="PageNumber">
    <w:name w:val="page number"/>
    <w:basedOn w:val="DefaultParagraphFont"/>
    <w:uiPriority w:val="99"/>
    <w:semiHidden/>
    <w:unhideWhenUsed/>
    <w:rsid w:val="00997CC3"/>
  </w:style>
  <w:style w:type="paragraph" w:customStyle="1" w:styleId="Default">
    <w:name w:val="Default"/>
    <w:rsid w:val="00997C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1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c.ac.uk/courses/higher-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2FEC05EE975484B9B4ADAA17EAFC087" ma:contentTypeVersion="0" ma:contentTypeDescription="Create a new document." ma:contentTypeScope="" ma:versionID="0d1e59bd18aaa2740668b369a8aadf51">
  <xsd:schema xmlns:xsd="http://www.w3.org/2001/XMLSchema" xmlns:xs="http://www.w3.org/2001/XMLSchema" xmlns:p="http://schemas.microsoft.com/office/2006/metadata/properties" xmlns:ns2="c05bf2a8-960b-4992-a212-e3320cce998f" targetNamespace="http://schemas.microsoft.com/office/2006/metadata/properties" ma:root="true" ma:fieldsID="811751fbffa5ca5ab4a230ec9736932a" ns2:_="">
    <xsd:import namespace="c05bf2a8-960b-4992-a212-e3320cce998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bf2a8-960b-4992-a212-e3320cce998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5bf2a8-960b-4992-a212-e3320cce998f">JHTUREKFED3W-945029433-12</_dlc_DocId>
    <_dlc_DocIdUrl xmlns="c05bf2a8-960b-4992-a212-e3320cce998f">
      <Url>http://staffnet.hrc.ac.uk/MeetingWorkspaces/OfficeStudentsRegistration/_layouts/15/DocIdRedir.aspx?ID=JHTUREKFED3W-945029433-12</Url>
      <Description>JHTUREKFED3W-945029433-12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76C1F-4EE7-416B-B37D-DFC9DCF756AA}">
  <ds:schemaRefs>
    <ds:schemaRef ds:uri="http://schemas.microsoft.com/sharepoint/events"/>
  </ds:schemaRefs>
</ds:datastoreItem>
</file>

<file path=customXml/itemProps2.xml><?xml version="1.0" encoding="utf-8"?>
<ds:datastoreItem xmlns:ds="http://schemas.openxmlformats.org/officeDocument/2006/customXml" ds:itemID="{4655E5E6-4425-4FB8-A0F1-3BC337769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bf2a8-960b-4992-a212-e3320cce9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A330D-5658-4469-8F76-53BA7814DA44}">
  <ds:schemaRef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c05bf2a8-960b-4992-a212-e3320cce998f"/>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BB56F8B-D5D4-4D21-982F-4191426E5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Mortby</dc:creator>
  <cp:keywords/>
  <dc:description/>
  <cp:lastModifiedBy>Alex Mortby</cp:lastModifiedBy>
  <cp:revision>8</cp:revision>
  <dcterms:created xsi:type="dcterms:W3CDTF">2018-05-14T09:46:00Z</dcterms:created>
  <dcterms:modified xsi:type="dcterms:W3CDTF">2018-07-18T14:52:00Z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0x010100A2FEC05EE975484B9B4ADAA17EAFC087</vt:lpwstr>
  </property>
  <property fmtid="{D5CDD505-2E9C-101B-9397-08002B2CF9AE}" pid="3" name="_dlc_DocIdItemGuid">
    <vt:lpwstr>d1a0db01-185d-45fb-9ade-4f68d64590c3</vt:lpwstr>
  </property>
</Properties>
</file>